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647" w:rsidRPr="007E136E" w:rsidRDefault="00E67647" w:rsidP="00E67647">
      <w:pPr>
        <w:rPr>
          <w:sz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"/>
        <w:gridCol w:w="580"/>
        <w:gridCol w:w="184"/>
        <w:gridCol w:w="672"/>
        <w:gridCol w:w="453"/>
        <w:gridCol w:w="522"/>
        <w:gridCol w:w="1247"/>
        <w:gridCol w:w="1614"/>
        <w:gridCol w:w="67"/>
        <w:gridCol w:w="3989"/>
      </w:tblGrid>
      <w:tr w:rsidR="00E67647" w:rsidRPr="007E136E" w:rsidTr="003B2B4A">
        <w:trPr>
          <w:trHeight w:val="227"/>
        </w:trPr>
        <w:tc>
          <w:tcPr>
            <w:tcW w:w="4537" w:type="dxa"/>
            <w:gridSpan w:val="7"/>
            <w:vAlign w:val="center"/>
          </w:tcPr>
          <w:p w:rsidR="00E67647" w:rsidRPr="007E136E" w:rsidRDefault="00E67647" w:rsidP="00E67647">
            <w:pPr>
              <w:tabs>
                <w:tab w:val="left" w:pos="567"/>
              </w:tabs>
              <w:rPr>
                <w:b/>
                <w:sz w:val="20"/>
                <w:lang w:val="sr-Cyrl-CS"/>
              </w:rPr>
            </w:pPr>
            <w:r w:rsidRPr="007E136E">
              <w:rPr>
                <w:b/>
                <w:sz w:val="20"/>
                <w:lang w:val="sr-Cyrl-CS"/>
              </w:rPr>
              <w:t xml:space="preserve">Име и презиме </w:t>
            </w:r>
          </w:p>
        </w:tc>
        <w:tc>
          <w:tcPr>
            <w:tcW w:w="5670" w:type="dxa"/>
            <w:gridSpan w:val="3"/>
          </w:tcPr>
          <w:p w:rsidR="00E67647" w:rsidRPr="007E136E" w:rsidRDefault="00E67647" w:rsidP="00E67647">
            <w:pPr>
              <w:rPr>
                <w:sz w:val="20"/>
                <w:lang w:val="sr-Cyrl-CS"/>
              </w:rPr>
            </w:pPr>
            <w:r w:rsidRPr="007E136E">
              <w:rPr>
                <w:sz w:val="20"/>
                <w:lang w:val="sr-Cyrl-CS"/>
              </w:rPr>
              <w:t>др Невена</w:t>
            </w:r>
            <w:bookmarkStart w:id="0" w:name="_GoBack"/>
            <w:bookmarkEnd w:id="0"/>
            <w:r w:rsidRPr="007E136E">
              <w:rPr>
                <w:sz w:val="20"/>
                <w:lang w:val="sr-Cyrl-CS"/>
              </w:rPr>
              <w:t xml:space="preserve"> Даковић</w:t>
            </w:r>
          </w:p>
        </w:tc>
      </w:tr>
      <w:tr w:rsidR="00E67647" w:rsidRPr="007E136E" w:rsidTr="003B2B4A">
        <w:trPr>
          <w:trHeight w:val="227"/>
        </w:trPr>
        <w:tc>
          <w:tcPr>
            <w:tcW w:w="4537" w:type="dxa"/>
            <w:gridSpan w:val="7"/>
            <w:vAlign w:val="center"/>
          </w:tcPr>
          <w:p w:rsidR="00E67647" w:rsidRPr="007E136E" w:rsidRDefault="00E67647" w:rsidP="00E67647">
            <w:pPr>
              <w:tabs>
                <w:tab w:val="left" w:pos="567"/>
              </w:tabs>
              <w:rPr>
                <w:b/>
                <w:sz w:val="20"/>
                <w:lang w:val="sr-Cyrl-CS"/>
              </w:rPr>
            </w:pPr>
            <w:r w:rsidRPr="007E136E">
              <w:rPr>
                <w:b/>
                <w:sz w:val="20"/>
                <w:lang w:val="sr-Cyrl-CS"/>
              </w:rPr>
              <w:t>Звање</w:t>
            </w:r>
          </w:p>
        </w:tc>
        <w:tc>
          <w:tcPr>
            <w:tcW w:w="5670" w:type="dxa"/>
            <w:gridSpan w:val="3"/>
          </w:tcPr>
          <w:p w:rsidR="00E67647" w:rsidRPr="007E136E" w:rsidRDefault="00E67647" w:rsidP="00E67647">
            <w:pPr>
              <w:rPr>
                <w:sz w:val="20"/>
                <w:lang w:val="sr-Cyrl-CS"/>
              </w:rPr>
            </w:pPr>
            <w:r w:rsidRPr="007E136E">
              <w:rPr>
                <w:sz w:val="20"/>
                <w:lang w:val="sr-Cyrl-CS"/>
              </w:rPr>
              <w:t>редовни професор</w:t>
            </w:r>
          </w:p>
        </w:tc>
      </w:tr>
      <w:tr w:rsidR="00E67647" w:rsidRPr="007E136E" w:rsidTr="003B2B4A">
        <w:trPr>
          <w:trHeight w:val="227"/>
        </w:trPr>
        <w:tc>
          <w:tcPr>
            <w:tcW w:w="4537" w:type="dxa"/>
            <w:gridSpan w:val="7"/>
            <w:vAlign w:val="center"/>
          </w:tcPr>
          <w:p w:rsidR="00E67647" w:rsidRPr="007E136E" w:rsidRDefault="00E67647" w:rsidP="006E0830">
            <w:pPr>
              <w:rPr>
                <w:b/>
                <w:sz w:val="20"/>
              </w:rPr>
            </w:pPr>
            <w:r w:rsidRPr="007E136E">
              <w:rPr>
                <w:b/>
                <w:sz w:val="20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670" w:type="dxa"/>
            <w:gridSpan w:val="3"/>
          </w:tcPr>
          <w:p w:rsidR="00E67647" w:rsidRPr="007E136E" w:rsidRDefault="00E67647" w:rsidP="00E67647">
            <w:pPr>
              <w:rPr>
                <w:sz w:val="20"/>
                <w:lang w:val="sr-Cyrl-CS"/>
              </w:rPr>
            </w:pPr>
            <w:r w:rsidRPr="007E136E">
              <w:rPr>
                <w:sz w:val="20"/>
                <w:lang w:val="sr-Cyrl-CS"/>
              </w:rPr>
              <w:t>Факултет драмских уметности у Београду од 1990. године</w:t>
            </w:r>
          </w:p>
        </w:tc>
      </w:tr>
      <w:tr w:rsidR="00E67647" w:rsidRPr="00E67647" w:rsidTr="003B2B4A">
        <w:trPr>
          <w:trHeight w:val="227"/>
        </w:trPr>
        <w:tc>
          <w:tcPr>
            <w:tcW w:w="4537" w:type="dxa"/>
            <w:gridSpan w:val="7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b/>
                <w:sz w:val="20"/>
                <w:lang w:val="sr-Cyrl-CS"/>
              </w:rPr>
            </w:pPr>
            <w:r w:rsidRPr="00E67647">
              <w:rPr>
                <w:b/>
                <w:sz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670" w:type="dxa"/>
            <w:gridSpan w:val="3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Историја и теорија драмских уметности, медија и културе</w:t>
            </w:r>
          </w:p>
        </w:tc>
      </w:tr>
      <w:tr w:rsidR="00E67647" w:rsidRPr="00E67647" w:rsidTr="003B2B4A">
        <w:trPr>
          <w:trHeight w:val="227"/>
        </w:trPr>
        <w:tc>
          <w:tcPr>
            <w:tcW w:w="10207" w:type="dxa"/>
            <w:gridSpan w:val="10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b/>
                <w:sz w:val="20"/>
                <w:lang w:val="sr-Cyrl-CS"/>
              </w:rPr>
            </w:pPr>
            <w:r w:rsidRPr="00E67647">
              <w:rPr>
                <w:b/>
                <w:sz w:val="20"/>
                <w:lang w:val="sr-Cyrl-CS"/>
              </w:rPr>
              <w:t>Академска каријера</w:t>
            </w:r>
          </w:p>
        </w:tc>
      </w:tr>
      <w:tr w:rsidR="00E67647" w:rsidRPr="00E67647" w:rsidTr="003B2B4A">
        <w:trPr>
          <w:trHeight w:val="227"/>
        </w:trPr>
        <w:tc>
          <w:tcPr>
            <w:tcW w:w="1459" w:type="dxa"/>
            <w:gridSpan w:val="2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  <w:lang w:val="sr-Cyrl-CS"/>
              </w:rPr>
            </w:pPr>
          </w:p>
        </w:tc>
        <w:tc>
          <w:tcPr>
            <w:tcW w:w="1309" w:type="dxa"/>
            <w:gridSpan w:val="3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 xml:space="preserve">Година </w:t>
            </w:r>
          </w:p>
        </w:tc>
        <w:tc>
          <w:tcPr>
            <w:tcW w:w="3383" w:type="dxa"/>
            <w:gridSpan w:val="3"/>
            <w:shd w:val="clear" w:color="auto" w:fill="auto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 xml:space="preserve">Институција </w:t>
            </w:r>
          </w:p>
        </w:tc>
        <w:tc>
          <w:tcPr>
            <w:tcW w:w="4056" w:type="dxa"/>
            <w:gridSpan w:val="2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 xml:space="preserve">Област </w:t>
            </w:r>
          </w:p>
        </w:tc>
      </w:tr>
      <w:tr w:rsidR="00E67647" w:rsidRPr="00E67647" w:rsidTr="003B2B4A">
        <w:trPr>
          <w:trHeight w:val="227"/>
        </w:trPr>
        <w:tc>
          <w:tcPr>
            <w:tcW w:w="1459" w:type="dxa"/>
            <w:gridSpan w:val="2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Избор</w:t>
            </w:r>
            <w:r w:rsidRPr="00E67647">
              <w:rPr>
                <w:sz w:val="20"/>
              </w:rPr>
              <w:t xml:space="preserve"> </w:t>
            </w:r>
            <w:r w:rsidRPr="00E67647">
              <w:rPr>
                <w:sz w:val="20"/>
                <w:lang w:val="sr-Cyrl-CS"/>
              </w:rPr>
              <w:t>у</w:t>
            </w:r>
            <w:r w:rsidRPr="00E67647">
              <w:rPr>
                <w:sz w:val="20"/>
              </w:rPr>
              <w:t xml:space="preserve"> </w:t>
            </w:r>
            <w:r w:rsidRPr="00E67647">
              <w:rPr>
                <w:sz w:val="20"/>
                <w:lang w:val="sr-Cyrl-CS"/>
              </w:rPr>
              <w:t>звање</w:t>
            </w:r>
          </w:p>
        </w:tc>
        <w:tc>
          <w:tcPr>
            <w:tcW w:w="1309" w:type="dxa"/>
            <w:gridSpan w:val="3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</w:rPr>
              <w:t xml:space="preserve">31. </w:t>
            </w:r>
            <w:r w:rsidRPr="00E67647">
              <w:rPr>
                <w:sz w:val="20"/>
                <w:lang w:val="sr-Cyrl-CS"/>
              </w:rPr>
              <w:t>0</w:t>
            </w:r>
            <w:r w:rsidRPr="00E67647">
              <w:rPr>
                <w:sz w:val="20"/>
              </w:rPr>
              <w:t>3. 2005.</w:t>
            </w:r>
          </w:p>
        </w:tc>
        <w:tc>
          <w:tcPr>
            <w:tcW w:w="3383" w:type="dxa"/>
            <w:gridSpan w:val="3"/>
            <w:shd w:val="clear" w:color="auto" w:fill="auto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Факултет драмских уметности</w:t>
            </w:r>
          </w:p>
        </w:tc>
        <w:tc>
          <w:tcPr>
            <w:tcW w:w="4056" w:type="dxa"/>
            <w:gridSpan w:val="2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Историја и теорија драмских уметности, медија и културе</w:t>
            </w:r>
          </w:p>
        </w:tc>
      </w:tr>
      <w:tr w:rsidR="00E67647" w:rsidRPr="00E67647" w:rsidTr="003B2B4A">
        <w:trPr>
          <w:trHeight w:val="227"/>
        </w:trPr>
        <w:tc>
          <w:tcPr>
            <w:tcW w:w="1459" w:type="dxa"/>
            <w:gridSpan w:val="2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Докторат</w:t>
            </w:r>
          </w:p>
        </w:tc>
        <w:tc>
          <w:tcPr>
            <w:tcW w:w="1309" w:type="dxa"/>
            <w:gridSpan w:val="3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1992</w:t>
            </w:r>
          </w:p>
        </w:tc>
        <w:tc>
          <w:tcPr>
            <w:tcW w:w="3383" w:type="dxa"/>
            <w:gridSpan w:val="3"/>
            <w:shd w:val="clear" w:color="auto" w:fill="auto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Факултет драмских уметности</w:t>
            </w:r>
          </w:p>
        </w:tc>
        <w:tc>
          <w:tcPr>
            <w:tcW w:w="4056" w:type="dxa"/>
            <w:gridSpan w:val="2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Науке о драмским уметностима  из области филмологија</w:t>
            </w:r>
          </w:p>
        </w:tc>
      </w:tr>
      <w:tr w:rsidR="00E67647" w:rsidRPr="00E67647" w:rsidTr="003B2B4A">
        <w:trPr>
          <w:trHeight w:val="227"/>
        </w:trPr>
        <w:tc>
          <w:tcPr>
            <w:tcW w:w="1459" w:type="dxa"/>
            <w:gridSpan w:val="2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Магистратура</w:t>
            </w:r>
          </w:p>
        </w:tc>
        <w:tc>
          <w:tcPr>
            <w:tcW w:w="1309" w:type="dxa"/>
            <w:gridSpan w:val="3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1987</w:t>
            </w:r>
          </w:p>
        </w:tc>
        <w:tc>
          <w:tcPr>
            <w:tcW w:w="3383" w:type="dxa"/>
            <w:gridSpan w:val="3"/>
            <w:shd w:val="clear" w:color="auto" w:fill="auto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Филоло</w:t>
            </w:r>
            <w:r w:rsidRPr="00E67647">
              <w:rPr>
                <w:sz w:val="20"/>
              </w:rPr>
              <w:t>ш</w:t>
            </w:r>
            <w:r w:rsidRPr="00E67647">
              <w:rPr>
                <w:sz w:val="20"/>
                <w:lang w:val="sr-Cyrl-CS"/>
              </w:rPr>
              <w:t>ки факултет</w:t>
            </w:r>
          </w:p>
        </w:tc>
        <w:tc>
          <w:tcPr>
            <w:tcW w:w="4056" w:type="dxa"/>
            <w:gridSpan w:val="2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Социологија књижевности и књижевних родова</w:t>
            </w:r>
          </w:p>
        </w:tc>
      </w:tr>
      <w:tr w:rsidR="00E67647" w:rsidRPr="00E67647" w:rsidTr="003B2B4A">
        <w:trPr>
          <w:trHeight w:val="227"/>
        </w:trPr>
        <w:tc>
          <w:tcPr>
            <w:tcW w:w="1459" w:type="dxa"/>
            <w:gridSpan w:val="2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Диплома</w:t>
            </w:r>
          </w:p>
        </w:tc>
        <w:tc>
          <w:tcPr>
            <w:tcW w:w="1309" w:type="dxa"/>
            <w:gridSpan w:val="3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1985.</w:t>
            </w:r>
          </w:p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1987.</w:t>
            </w:r>
          </w:p>
        </w:tc>
        <w:tc>
          <w:tcPr>
            <w:tcW w:w="3383" w:type="dxa"/>
            <w:gridSpan w:val="3"/>
            <w:shd w:val="clear" w:color="auto" w:fill="auto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Факултет драмских уметности Филоло</w:t>
            </w:r>
            <w:r w:rsidRPr="00E67647">
              <w:rPr>
                <w:sz w:val="20"/>
              </w:rPr>
              <w:t>ш</w:t>
            </w:r>
            <w:r w:rsidRPr="00E67647">
              <w:rPr>
                <w:sz w:val="20"/>
                <w:lang w:val="sr-Cyrl-CS"/>
              </w:rPr>
              <w:t>ки факултет</w:t>
            </w:r>
          </w:p>
        </w:tc>
        <w:tc>
          <w:tcPr>
            <w:tcW w:w="4056" w:type="dxa"/>
            <w:gridSpan w:val="2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Филмска и телевизијска продукција</w:t>
            </w:r>
          </w:p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Група за општу књижевност и теорију књижевности</w:t>
            </w:r>
          </w:p>
        </w:tc>
      </w:tr>
      <w:tr w:rsidR="00E67647" w:rsidRPr="00E67647" w:rsidTr="003B2B4A">
        <w:trPr>
          <w:trHeight w:val="227"/>
        </w:trPr>
        <w:tc>
          <w:tcPr>
            <w:tcW w:w="10207" w:type="dxa"/>
            <w:gridSpan w:val="10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b/>
                <w:sz w:val="20"/>
                <w:lang w:val="sr-Cyrl-CS"/>
              </w:rPr>
            </w:pPr>
            <w:r w:rsidRPr="00E67647">
              <w:rPr>
                <w:b/>
                <w:sz w:val="20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Р.Б.</w:t>
            </w:r>
          </w:p>
        </w:tc>
        <w:tc>
          <w:tcPr>
            <w:tcW w:w="2411" w:type="dxa"/>
            <w:gridSpan w:val="5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  <w:lang w:val="sr-Cyrl-CS"/>
              </w:rPr>
            </w:pPr>
            <w:r w:rsidRPr="00E67647">
              <w:rPr>
                <w:iCs/>
                <w:sz w:val="20"/>
                <w:lang w:val="sr-Cyrl-CS"/>
              </w:rPr>
              <w:t xml:space="preserve">назив предмета     </w:t>
            </w:r>
          </w:p>
        </w:tc>
        <w:tc>
          <w:tcPr>
            <w:tcW w:w="6917" w:type="dxa"/>
            <w:gridSpan w:val="4"/>
            <w:shd w:val="clear" w:color="auto" w:fill="auto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  <w:lang w:val="sr-Cyrl-CS"/>
              </w:rPr>
            </w:pPr>
            <w:r w:rsidRPr="00E67647">
              <w:rPr>
                <w:iCs/>
                <w:sz w:val="20"/>
                <w:lang w:val="sr-Cyrl-CS"/>
              </w:rPr>
              <w:t>врста студија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jc w:val="center"/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1.</w:t>
            </w:r>
          </w:p>
        </w:tc>
        <w:tc>
          <w:tcPr>
            <w:tcW w:w="2411" w:type="dxa"/>
            <w:gridSpan w:val="5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Увод у студије савремене уметности 1</w:t>
            </w:r>
          </w:p>
        </w:tc>
        <w:tc>
          <w:tcPr>
            <w:tcW w:w="6917" w:type="dxa"/>
            <w:gridSpan w:val="4"/>
            <w:shd w:val="clear" w:color="auto" w:fill="auto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  <w:lang w:val="sr-Cyrl-CS"/>
              </w:rPr>
            </w:pPr>
            <w:r w:rsidRPr="00E67647">
              <w:rPr>
                <w:sz w:val="20"/>
              </w:rPr>
              <w:t>МАС</w:t>
            </w:r>
            <w:r w:rsidRPr="00E67647">
              <w:rPr>
                <w:sz w:val="20"/>
                <w:lang w:val="sr-Cyrl-CS"/>
              </w:rPr>
              <w:t>, Теорија уметности и медија, УУ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jc w:val="center"/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2.</w:t>
            </w:r>
          </w:p>
        </w:tc>
        <w:tc>
          <w:tcPr>
            <w:tcW w:w="2411" w:type="dxa"/>
            <w:gridSpan w:val="5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Увод у студије савремене уметности 2</w:t>
            </w:r>
          </w:p>
        </w:tc>
        <w:tc>
          <w:tcPr>
            <w:tcW w:w="6917" w:type="dxa"/>
            <w:gridSpan w:val="4"/>
            <w:shd w:val="clear" w:color="auto" w:fill="auto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  <w:lang w:val="sr-Cyrl-CS"/>
              </w:rPr>
            </w:pPr>
            <w:r w:rsidRPr="00E67647">
              <w:rPr>
                <w:sz w:val="20"/>
              </w:rPr>
              <w:t>МАС</w:t>
            </w:r>
            <w:r w:rsidRPr="00E67647">
              <w:rPr>
                <w:sz w:val="20"/>
                <w:lang w:val="sr-Cyrl-CS"/>
              </w:rPr>
              <w:t>, Теорија уметности и медија, УУ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jc w:val="center"/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3.</w:t>
            </w:r>
          </w:p>
        </w:tc>
        <w:tc>
          <w:tcPr>
            <w:tcW w:w="2411" w:type="dxa"/>
            <w:gridSpan w:val="5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</w:rPr>
            </w:pPr>
            <w:r w:rsidRPr="00E67647">
              <w:rPr>
                <w:sz w:val="20"/>
                <w:lang w:val="sr-Cyrl-CS"/>
              </w:rPr>
              <w:t>Увод у студије медија 1</w:t>
            </w:r>
          </w:p>
        </w:tc>
        <w:tc>
          <w:tcPr>
            <w:tcW w:w="6917" w:type="dxa"/>
            <w:gridSpan w:val="4"/>
            <w:shd w:val="clear" w:color="auto" w:fill="auto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sz w:val="20"/>
                <w:lang w:val="sr-Cyrl-CS"/>
              </w:rPr>
            </w:pPr>
            <w:r w:rsidRPr="00E67647">
              <w:rPr>
                <w:sz w:val="20"/>
              </w:rPr>
              <w:t>МАС</w:t>
            </w:r>
            <w:r w:rsidRPr="00E67647">
              <w:rPr>
                <w:sz w:val="20"/>
                <w:lang w:val="sr-Cyrl-CS"/>
              </w:rPr>
              <w:t>, Теорија уметности и медија, УУ</w:t>
            </w:r>
          </w:p>
        </w:tc>
      </w:tr>
      <w:tr w:rsidR="008D1535" w:rsidRPr="00E67647" w:rsidTr="003B2B4A">
        <w:trPr>
          <w:trHeight w:val="227"/>
        </w:trPr>
        <w:tc>
          <w:tcPr>
            <w:tcW w:w="879" w:type="dxa"/>
          </w:tcPr>
          <w:p w:rsidR="008D1535" w:rsidRPr="008D1535" w:rsidRDefault="008D1535" w:rsidP="00E67647">
            <w:pPr>
              <w:jc w:val="center"/>
              <w:rPr>
                <w:sz w:val="20"/>
                <w:lang w:val="sr-Latn-RS"/>
              </w:rPr>
            </w:pPr>
            <w:r>
              <w:rPr>
                <w:sz w:val="20"/>
                <w:lang w:val="sr-Latn-RS"/>
              </w:rPr>
              <w:t xml:space="preserve">4. </w:t>
            </w:r>
          </w:p>
        </w:tc>
        <w:tc>
          <w:tcPr>
            <w:tcW w:w="2411" w:type="dxa"/>
            <w:gridSpan w:val="5"/>
            <w:vAlign w:val="center"/>
          </w:tcPr>
          <w:p w:rsidR="008D1535" w:rsidRPr="00A7004B" w:rsidRDefault="00A7004B" w:rsidP="00E67647">
            <w:pPr>
              <w:tabs>
                <w:tab w:val="left" w:pos="567"/>
              </w:tabs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 xml:space="preserve">Читање слике Балкана </w:t>
            </w:r>
          </w:p>
        </w:tc>
        <w:tc>
          <w:tcPr>
            <w:tcW w:w="6917" w:type="dxa"/>
            <w:gridSpan w:val="4"/>
            <w:shd w:val="clear" w:color="auto" w:fill="auto"/>
            <w:vAlign w:val="center"/>
          </w:tcPr>
          <w:p w:rsidR="008D1535" w:rsidRPr="00CB19F6" w:rsidRDefault="00CB19F6" w:rsidP="00E67647">
            <w:pPr>
              <w:tabs>
                <w:tab w:val="left" w:pos="567"/>
              </w:tabs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МАС, Културна политика и менаџмент, УУ</w:t>
            </w:r>
          </w:p>
        </w:tc>
      </w:tr>
      <w:tr w:rsidR="00E67647" w:rsidRPr="00E67647" w:rsidTr="003B2B4A">
        <w:trPr>
          <w:trHeight w:val="227"/>
        </w:trPr>
        <w:tc>
          <w:tcPr>
            <w:tcW w:w="10207" w:type="dxa"/>
            <w:gridSpan w:val="10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b/>
                <w:sz w:val="20"/>
                <w:lang w:val="sr-Cyrl-CS"/>
              </w:rPr>
            </w:pPr>
            <w:r w:rsidRPr="00E67647">
              <w:rPr>
                <w:b/>
                <w:sz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rPr>
                <w:sz w:val="20"/>
                <w:lang w:val="en-US"/>
              </w:rPr>
            </w:pPr>
            <w:r w:rsidRPr="00E67647">
              <w:rPr>
                <w:sz w:val="20"/>
                <w:lang w:val="en-US"/>
              </w:rPr>
              <w:t>1.</w:t>
            </w:r>
          </w:p>
        </w:tc>
        <w:tc>
          <w:tcPr>
            <w:tcW w:w="9328" w:type="dxa"/>
            <w:gridSpan w:val="9"/>
            <w:shd w:val="clear" w:color="auto" w:fill="auto"/>
          </w:tcPr>
          <w:p w:rsidR="00E67647" w:rsidRPr="00E67647" w:rsidRDefault="00E67647" w:rsidP="00E6764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jc w:val="both"/>
              <w:rPr>
                <w:sz w:val="20"/>
              </w:rPr>
            </w:pPr>
            <w:r w:rsidRPr="00E67647">
              <w:rPr>
                <w:sz w:val="20"/>
              </w:rPr>
              <w:t>Daković, Nevena (2016)</w:t>
            </w:r>
            <w:r w:rsidRPr="00E67647">
              <w:rPr>
                <w:sz w:val="20"/>
                <w:lang w:val="sr-Cyrl-CS"/>
              </w:rPr>
              <w:t>.</w:t>
            </w:r>
            <w:r w:rsidRPr="00E67647">
              <w:rPr>
                <w:sz w:val="20"/>
              </w:rPr>
              <w:t xml:space="preserve"> Historical Revisionism &amp; Media Archeology: TV Series </w:t>
            </w:r>
            <w:r w:rsidRPr="00E67647">
              <w:rPr>
                <w:i/>
                <w:sz w:val="20"/>
              </w:rPr>
              <w:t>Ravna Gora</w:t>
            </w:r>
            <w:r w:rsidRPr="00E67647">
              <w:rPr>
                <w:sz w:val="20"/>
              </w:rPr>
              <w:t xml:space="preserve">: End Game, in: </w:t>
            </w:r>
            <w:r w:rsidRPr="00E67647">
              <w:rPr>
                <w:i/>
                <w:sz w:val="20"/>
              </w:rPr>
              <w:t xml:space="preserve">Media archaeology: memory, media and culture in the digital age, Medijska arheologija: sećanje, mediji i kultura u digitalnom dobu, </w:t>
            </w:r>
            <w:r w:rsidRPr="00E67647">
              <w:rPr>
                <w:sz w:val="20"/>
              </w:rPr>
              <w:t>uredile N. Daković, M. Nikolić, Lj.</w:t>
            </w:r>
            <w:r w:rsidR="00CB19F6">
              <w:rPr>
                <w:sz w:val="20"/>
                <w:lang w:val="sr-Cyrl-RS"/>
              </w:rPr>
              <w:t xml:space="preserve"> </w:t>
            </w:r>
            <w:r w:rsidRPr="00E67647">
              <w:rPr>
                <w:sz w:val="20"/>
              </w:rPr>
              <w:t>Rogač Mijatović, Beograd: Fakultet dramskih umetnosti, pp. 23-34.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rPr>
                <w:sz w:val="20"/>
                <w:lang w:val="en-US"/>
              </w:rPr>
            </w:pPr>
            <w:r w:rsidRPr="00E67647">
              <w:rPr>
                <w:sz w:val="20"/>
                <w:lang w:val="en-US"/>
              </w:rPr>
              <w:t xml:space="preserve">2. </w:t>
            </w:r>
          </w:p>
        </w:tc>
        <w:tc>
          <w:tcPr>
            <w:tcW w:w="9328" w:type="dxa"/>
            <w:gridSpan w:val="9"/>
            <w:shd w:val="clear" w:color="auto" w:fill="auto"/>
          </w:tcPr>
          <w:p w:rsidR="00E67647" w:rsidRPr="00E67647" w:rsidRDefault="00E67647" w:rsidP="00E6764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jc w:val="both"/>
              <w:rPr>
                <w:sz w:val="20"/>
              </w:rPr>
            </w:pPr>
            <w:r w:rsidRPr="00E67647">
              <w:rPr>
                <w:sz w:val="20"/>
              </w:rPr>
              <w:t>N. Dakovic, A. Milovanovic</w:t>
            </w:r>
            <w:r w:rsidRPr="00E67647">
              <w:rPr>
                <w:b/>
                <w:sz w:val="20"/>
              </w:rPr>
              <w:t xml:space="preserve"> </w:t>
            </w:r>
            <w:r w:rsidRPr="00E67647">
              <w:rPr>
                <w:b/>
                <w:sz w:val="20"/>
                <w:lang w:val="sr-Cyrl-CS"/>
              </w:rPr>
              <w:t>(</w:t>
            </w:r>
            <w:r w:rsidRPr="00E67647">
              <w:rPr>
                <w:sz w:val="20"/>
              </w:rPr>
              <w:t>2016</w:t>
            </w:r>
            <w:r w:rsidRPr="00E67647">
              <w:rPr>
                <w:sz w:val="20"/>
                <w:lang w:val="sr-Cyrl-CS"/>
              </w:rPr>
              <w:t>).</w:t>
            </w:r>
            <w:r w:rsidRPr="00E67647">
              <w:rPr>
                <w:b/>
                <w:sz w:val="20"/>
              </w:rPr>
              <w:t xml:space="preserve"> </w:t>
            </w:r>
            <w:r w:rsidRPr="00E67647">
              <w:rPr>
                <w:bCs/>
                <w:i/>
                <w:sz w:val="20"/>
              </w:rPr>
              <w:t>THE SOCIALIST FAMILY SITCOM: THEATRE AT HOME (</w:t>
            </w:r>
            <w:r w:rsidRPr="00E67647">
              <w:rPr>
                <w:i/>
                <w:kern w:val="2"/>
                <w:sz w:val="20"/>
              </w:rPr>
              <w:t>SOCIALIST FEDERAL REPUBLIC OF YUGOSLAVIA</w:t>
            </w:r>
            <w:r w:rsidRPr="00E67647">
              <w:rPr>
                <w:bCs/>
                <w:i/>
                <w:sz w:val="20"/>
              </w:rPr>
              <w:t xml:space="preserve"> 1972 - REPUBLIC OF SERBIA 2007)</w:t>
            </w:r>
            <w:r w:rsidR="00CB19F6">
              <w:rPr>
                <w:bCs/>
                <w:i/>
                <w:sz w:val="20"/>
                <w:lang w:val="sr-Cyrl-RS"/>
              </w:rPr>
              <w:t xml:space="preserve"> </w:t>
            </w:r>
            <w:r w:rsidRPr="00E67647">
              <w:rPr>
                <w:bCs/>
                <w:sz w:val="20"/>
              </w:rPr>
              <w:t>in</w:t>
            </w:r>
            <w:r w:rsidRPr="00E67647">
              <w:rPr>
                <w:bCs/>
                <w:sz w:val="20"/>
                <w:lang w:val="sr-Cyrl-CS"/>
              </w:rPr>
              <w:t>:</w:t>
            </w:r>
            <w:r w:rsidRPr="00E67647">
              <w:rPr>
                <w:bCs/>
                <w:sz w:val="20"/>
              </w:rPr>
              <w:t xml:space="preserve"> Bonker, K. Obreist J and S, Grump (eds) </w:t>
            </w:r>
            <w:r w:rsidRPr="00E67647">
              <w:rPr>
                <w:bCs/>
                <w:i/>
                <w:sz w:val="20"/>
              </w:rPr>
              <w:t>Television Behind Iron Curtain</w:t>
            </w:r>
            <w:r w:rsidRPr="00E67647">
              <w:rPr>
                <w:b/>
                <w:bCs/>
                <w:i/>
                <w:sz w:val="20"/>
              </w:rPr>
              <w:t xml:space="preserve">, </w:t>
            </w:r>
            <w:r w:rsidRPr="00E67647">
              <w:rPr>
                <w:sz w:val="20"/>
              </w:rPr>
              <w:t>Cambridge Scholars Publishing, 124-148.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rPr>
                <w:sz w:val="20"/>
                <w:lang w:val="en-US"/>
              </w:rPr>
            </w:pPr>
            <w:r w:rsidRPr="00E67647">
              <w:rPr>
                <w:sz w:val="20"/>
                <w:lang w:val="en-US"/>
              </w:rPr>
              <w:t>3.</w:t>
            </w:r>
          </w:p>
        </w:tc>
        <w:tc>
          <w:tcPr>
            <w:tcW w:w="9328" w:type="dxa"/>
            <w:gridSpan w:val="9"/>
            <w:shd w:val="clear" w:color="auto" w:fill="auto"/>
          </w:tcPr>
          <w:p w:rsidR="00E67647" w:rsidRPr="00E67647" w:rsidRDefault="00E67647" w:rsidP="00E6764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jc w:val="both"/>
              <w:rPr>
                <w:sz w:val="20"/>
              </w:rPr>
            </w:pPr>
            <w:r w:rsidRPr="00E67647">
              <w:rPr>
                <w:sz w:val="20"/>
              </w:rPr>
              <w:t>N. Dakovic, Lj. Rogac Mijatovic, Mirjana Nikolic</w:t>
            </w:r>
            <w:r w:rsidRPr="00E67647">
              <w:rPr>
                <w:sz w:val="20"/>
                <w:lang w:val="sr-Cyrl-CS"/>
              </w:rPr>
              <w:t xml:space="preserve"> (</w:t>
            </w:r>
            <w:r w:rsidRPr="00E67647">
              <w:rPr>
                <w:sz w:val="20"/>
              </w:rPr>
              <w:t>2015</w:t>
            </w:r>
            <w:r w:rsidRPr="00E67647">
              <w:rPr>
                <w:sz w:val="20"/>
                <w:lang w:val="sr-Cyrl-CS"/>
              </w:rPr>
              <w:t>).</w:t>
            </w:r>
            <w:r w:rsidRPr="00E67647">
              <w:rPr>
                <w:sz w:val="20"/>
              </w:rPr>
              <w:t xml:space="preserve"> </w:t>
            </w:r>
            <w:r w:rsidRPr="00E67647">
              <w:rPr>
                <w:i/>
                <w:sz w:val="20"/>
              </w:rPr>
              <w:t>From Dissonance to resilience: the heritage of Belgradeş Staro sajmiste</w:t>
            </w:r>
            <w:r w:rsidRPr="00E67647">
              <w:rPr>
                <w:sz w:val="20"/>
              </w:rPr>
              <w:t>, in Auclaire, E. And G. Fairclough (eds.) Theory and Practice in heritage and Sustainability: between past and future, Routledge, London , pp 190-203.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en-US"/>
              </w:rPr>
              <w:t>4.</w:t>
            </w:r>
          </w:p>
        </w:tc>
        <w:tc>
          <w:tcPr>
            <w:tcW w:w="9328" w:type="dxa"/>
            <w:gridSpan w:val="9"/>
            <w:shd w:val="clear" w:color="auto" w:fill="auto"/>
          </w:tcPr>
          <w:p w:rsidR="00E67647" w:rsidRPr="00E67647" w:rsidRDefault="00E67647" w:rsidP="00E67647">
            <w:pPr>
              <w:tabs>
                <w:tab w:val="left" w:pos="0"/>
                <w:tab w:val="left" w:pos="142"/>
                <w:tab w:val="left" w:pos="851"/>
                <w:tab w:val="left" w:pos="993"/>
              </w:tabs>
              <w:jc w:val="both"/>
              <w:rPr>
                <w:sz w:val="20"/>
              </w:rPr>
            </w:pPr>
            <w:r w:rsidRPr="00E67647">
              <w:rPr>
                <w:sz w:val="20"/>
              </w:rPr>
              <w:t xml:space="preserve">Даковић, Невена </w:t>
            </w:r>
            <w:r w:rsidRPr="00E67647">
              <w:rPr>
                <w:sz w:val="20"/>
                <w:lang w:val="sr-Cyrl-CS"/>
              </w:rPr>
              <w:t>(</w:t>
            </w:r>
            <w:r w:rsidRPr="00E67647">
              <w:rPr>
                <w:sz w:val="20"/>
              </w:rPr>
              <w:t>2014</w:t>
            </w:r>
            <w:r w:rsidRPr="00E67647">
              <w:rPr>
                <w:sz w:val="20"/>
                <w:lang w:val="sr-Cyrl-CS"/>
              </w:rPr>
              <w:t>).</w:t>
            </w:r>
            <w:r w:rsidRPr="00E67647">
              <w:rPr>
                <w:sz w:val="20"/>
              </w:rPr>
              <w:t xml:space="preserve"> </w:t>
            </w:r>
            <w:r w:rsidRPr="00E67647">
              <w:rPr>
                <w:i/>
                <w:sz w:val="20"/>
              </w:rPr>
              <w:t>Студије филма: огледи о филмским текстовима.</w:t>
            </w:r>
            <w:r w:rsidRPr="00E67647">
              <w:rPr>
                <w:sz w:val="20"/>
              </w:rPr>
              <w:t xml:space="preserve"> Београд: Факултет драмских уметности.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rPr>
                <w:sz w:val="20"/>
              </w:rPr>
            </w:pPr>
            <w:r w:rsidRPr="00E67647">
              <w:rPr>
                <w:sz w:val="20"/>
              </w:rPr>
              <w:t>5.</w:t>
            </w:r>
          </w:p>
        </w:tc>
        <w:tc>
          <w:tcPr>
            <w:tcW w:w="9328" w:type="dxa"/>
            <w:gridSpan w:val="9"/>
            <w:shd w:val="clear" w:color="auto" w:fill="auto"/>
          </w:tcPr>
          <w:p w:rsidR="00E67647" w:rsidRPr="00E67647" w:rsidRDefault="00E67647" w:rsidP="00E67647">
            <w:pPr>
              <w:jc w:val="both"/>
              <w:rPr>
                <w:sz w:val="20"/>
              </w:rPr>
            </w:pPr>
            <w:r w:rsidRPr="00E67647">
              <w:rPr>
                <w:sz w:val="20"/>
              </w:rPr>
              <w:t xml:space="preserve">Daković, Nevena </w:t>
            </w:r>
            <w:r w:rsidRPr="00E67647">
              <w:rPr>
                <w:sz w:val="20"/>
                <w:lang w:val="sr-Cyrl-CS"/>
              </w:rPr>
              <w:t>(</w:t>
            </w:r>
            <w:r w:rsidRPr="00E67647">
              <w:rPr>
                <w:sz w:val="20"/>
              </w:rPr>
              <w:t>2014</w:t>
            </w:r>
            <w:r w:rsidRPr="00E67647">
              <w:rPr>
                <w:sz w:val="20"/>
                <w:lang w:val="sr-Cyrl-CS"/>
              </w:rPr>
              <w:t>).</w:t>
            </w:r>
            <w:r w:rsidRPr="00E67647">
              <w:rPr>
                <w:sz w:val="20"/>
              </w:rPr>
              <w:t xml:space="preserve"> L’autofiction dans le cinema serbe: 2012-2014 dans Adrijana Marčetić, Isabelle Grell, Dunja Dušanić: </w:t>
            </w:r>
            <w:r w:rsidRPr="00E67647">
              <w:rPr>
                <w:i/>
                <w:sz w:val="20"/>
              </w:rPr>
              <w:t>Penser l’autofiction:</w:t>
            </w:r>
            <w:r w:rsidRPr="00E67647">
              <w:rPr>
                <w:sz w:val="20"/>
              </w:rPr>
              <w:t xml:space="preserve"> </w:t>
            </w:r>
            <w:r w:rsidRPr="00E67647">
              <w:rPr>
                <w:i/>
                <w:sz w:val="20"/>
              </w:rPr>
              <w:t>perspectives comparatistes</w:t>
            </w:r>
            <w:r w:rsidRPr="00E67647">
              <w:rPr>
                <w:sz w:val="20"/>
              </w:rPr>
              <w:t xml:space="preserve"> preispitivanja: autofikcija u fokusu komparatistike, Radovi na franc. i srp. jeziku, 2014. EAN13 : ISBN9788661531941, pp 219-229.   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rPr>
                <w:sz w:val="20"/>
              </w:rPr>
            </w:pPr>
            <w:r w:rsidRPr="00E67647">
              <w:rPr>
                <w:sz w:val="20"/>
              </w:rPr>
              <w:t>6.</w:t>
            </w:r>
          </w:p>
        </w:tc>
        <w:tc>
          <w:tcPr>
            <w:tcW w:w="9328" w:type="dxa"/>
            <w:gridSpan w:val="9"/>
            <w:shd w:val="clear" w:color="auto" w:fill="auto"/>
          </w:tcPr>
          <w:p w:rsidR="00E67647" w:rsidRPr="00E67647" w:rsidRDefault="00E67647" w:rsidP="00E67647">
            <w:pPr>
              <w:pStyle w:val="ListParagraph"/>
              <w:ind w:left="0"/>
              <w:jc w:val="both"/>
              <w:rPr>
                <w:sz w:val="20"/>
              </w:rPr>
            </w:pPr>
            <w:r w:rsidRPr="00E67647">
              <w:rPr>
                <w:sz w:val="20"/>
              </w:rPr>
              <w:t xml:space="preserve">Daković Nevena </w:t>
            </w:r>
            <w:r w:rsidRPr="00E67647">
              <w:rPr>
                <w:sz w:val="20"/>
                <w:lang w:val="sr-Cyrl-CS"/>
              </w:rPr>
              <w:t>(</w:t>
            </w:r>
            <w:r w:rsidRPr="00E67647">
              <w:rPr>
                <w:sz w:val="20"/>
              </w:rPr>
              <w:t>2014</w:t>
            </w:r>
            <w:r w:rsidRPr="00E67647">
              <w:rPr>
                <w:sz w:val="20"/>
                <w:lang w:val="sr-Cyrl-CS"/>
              </w:rPr>
              <w:t>).</w:t>
            </w:r>
            <w:r w:rsidRPr="00E67647">
              <w:rPr>
                <w:sz w:val="20"/>
              </w:rPr>
              <w:t xml:space="preserve"> “</w:t>
            </w:r>
            <w:r w:rsidRPr="00E67647">
              <w:rPr>
                <w:bCs/>
                <w:sz w:val="20"/>
              </w:rPr>
              <w:t>National Melodrama: Melodrama, Revolution, Nation</w:t>
            </w:r>
            <w:r w:rsidRPr="00E67647">
              <w:rPr>
                <w:bCs/>
                <w:i/>
                <w:sz w:val="20"/>
              </w:rPr>
              <w:t> »</w:t>
            </w:r>
            <w:r w:rsidRPr="00E67647">
              <w:rPr>
                <w:bCs/>
                <w:sz w:val="20"/>
              </w:rPr>
              <w:t xml:space="preserve"> in  Nasta D., Audrin M., </w:t>
            </w:r>
            <w:r w:rsidRPr="00E67647">
              <w:rPr>
                <w:sz w:val="20"/>
              </w:rPr>
              <w:t xml:space="preserve">volume  </w:t>
            </w:r>
            <w:r w:rsidRPr="00E67647">
              <w:rPr>
                <w:i/>
                <w:sz w:val="20"/>
              </w:rPr>
              <w:t>Le Mélodrame filmique revisité</w:t>
            </w:r>
            <w:r w:rsidRPr="00E67647">
              <w:rPr>
                <w:sz w:val="20"/>
              </w:rPr>
              <w:t>, Bruxelles: Peter Lang 267-277.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rPr>
                <w:sz w:val="20"/>
              </w:rPr>
            </w:pPr>
            <w:r w:rsidRPr="00E67647">
              <w:rPr>
                <w:sz w:val="20"/>
              </w:rPr>
              <w:t>7</w:t>
            </w:r>
          </w:p>
        </w:tc>
        <w:tc>
          <w:tcPr>
            <w:tcW w:w="9328" w:type="dxa"/>
            <w:gridSpan w:val="9"/>
            <w:shd w:val="clear" w:color="auto" w:fill="auto"/>
          </w:tcPr>
          <w:p w:rsidR="00E67647" w:rsidRPr="00E67647" w:rsidRDefault="00E67647" w:rsidP="00E67647">
            <w:pPr>
              <w:pStyle w:val="ListParagraph"/>
              <w:ind w:left="0"/>
              <w:jc w:val="both"/>
              <w:rPr>
                <w:sz w:val="20"/>
              </w:rPr>
            </w:pPr>
            <w:r w:rsidRPr="00E67647">
              <w:rPr>
                <w:sz w:val="20"/>
              </w:rPr>
              <w:t xml:space="preserve">Daković, Nevena and Ivana Uspenski (2014). “The Memory of the Holocaust and the New Hyper/Cyber- Textuality” in Cornis Pope, Marcel (ed.) </w:t>
            </w:r>
            <w:r w:rsidRPr="00E67647">
              <w:rPr>
                <w:bCs/>
                <w:i/>
                <w:sz w:val="20"/>
              </w:rPr>
              <w:t>Crossing Borders, Crossing Genres: New Literary Hybrids in the Age of Multimedia Expression.</w:t>
            </w:r>
            <w:r w:rsidRPr="00E67647">
              <w:rPr>
                <w:bCs/>
                <w:sz w:val="20"/>
              </w:rPr>
              <w:t xml:space="preserve"> </w:t>
            </w:r>
            <w:r w:rsidRPr="00E67647">
              <w:rPr>
                <w:sz w:val="20"/>
              </w:rPr>
              <w:t> </w:t>
            </w:r>
            <w:r w:rsidRPr="00E67647">
              <w:rPr>
                <w:bCs/>
                <w:iCs/>
                <w:sz w:val="20"/>
              </w:rPr>
              <w:t xml:space="preserve"> Amsterdam and Philadelphia: John Benjamins publishing Company, pp. 364-385.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rPr>
                <w:sz w:val="20"/>
              </w:rPr>
            </w:pPr>
            <w:r w:rsidRPr="00E67647">
              <w:rPr>
                <w:sz w:val="20"/>
              </w:rPr>
              <w:t>8.</w:t>
            </w:r>
          </w:p>
        </w:tc>
        <w:tc>
          <w:tcPr>
            <w:tcW w:w="9328" w:type="dxa"/>
            <w:gridSpan w:val="9"/>
            <w:shd w:val="clear" w:color="auto" w:fill="auto"/>
          </w:tcPr>
          <w:p w:rsidR="00E67647" w:rsidRPr="00E67647" w:rsidRDefault="00E67647" w:rsidP="00E67647">
            <w:pPr>
              <w:pStyle w:val="ListParagraph"/>
              <w:ind w:left="0"/>
              <w:jc w:val="both"/>
              <w:rPr>
                <w:b/>
                <w:sz w:val="20"/>
              </w:rPr>
            </w:pPr>
            <w:r w:rsidRPr="00E67647">
              <w:rPr>
                <w:sz w:val="20"/>
              </w:rPr>
              <w:t xml:space="preserve">Daković, Nevena </w:t>
            </w:r>
            <w:r w:rsidRPr="00E67647">
              <w:rPr>
                <w:sz w:val="20"/>
                <w:lang w:val="sr-Cyrl-CS"/>
              </w:rPr>
              <w:t>(</w:t>
            </w:r>
            <w:r w:rsidRPr="00E67647">
              <w:rPr>
                <w:sz w:val="20"/>
              </w:rPr>
              <w:t>2014</w:t>
            </w:r>
            <w:r w:rsidRPr="00E67647">
              <w:rPr>
                <w:sz w:val="20"/>
                <w:lang w:val="sr-Cyrl-CS"/>
              </w:rPr>
              <w:t>)</w:t>
            </w:r>
            <w:r w:rsidRPr="00E67647">
              <w:rPr>
                <w:sz w:val="20"/>
              </w:rPr>
              <w:t>. ”Invisible and Visible Theory: Dusan Makavejev”, Studies in Eastern European Cinema, March</w:t>
            </w:r>
            <w:r w:rsidRPr="00E67647">
              <w:rPr>
                <w:bCs/>
                <w:sz w:val="20"/>
              </w:rPr>
              <w:t xml:space="preserve"> , 80-85.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rPr>
                <w:sz w:val="20"/>
              </w:rPr>
            </w:pPr>
            <w:r w:rsidRPr="00E67647">
              <w:rPr>
                <w:sz w:val="20"/>
              </w:rPr>
              <w:t>9.</w:t>
            </w:r>
          </w:p>
        </w:tc>
        <w:tc>
          <w:tcPr>
            <w:tcW w:w="9328" w:type="dxa"/>
            <w:gridSpan w:val="9"/>
            <w:shd w:val="clear" w:color="auto" w:fill="auto"/>
          </w:tcPr>
          <w:p w:rsidR="00E67647" w:rsidRPr="00E67647" w:rsidRDefault="00E67647" w:rsidP="00E67647">
            <w:pPr>
              <w:jc w:val="both"/>
              <w:rPr>
                <w:sz w:val="20"/>
              </w:rPr>
            </w:pPr>
            <w:r w:rsidRPr="00E67647">
              <w:rPr>
                <w:sz w:val="20"/>
              </w:rPr>
              <w:t xml:space="preserve">Daković, Nevena </w:t>
            </w:r>
            <w:r w:rsidRPr="00E67647">
              <w:rPr>
                <w:sz w:val="20"/>
                <w:lang w:val="sr-Cyrl-CS"/>
              </w:rPr>
              <w:t>(</w:t>
            </w:r>
            <w:r w:rsidRPr="00E67647">
              <w:rPr>
                <w:sz w:val="20"/>
              </w:rPr>
              <w:t>2014</w:t>
            </w:r>
            <w:r w:rsidRPr="00E67647">
              <w:rPr>
                <w:sz w:val="20"/>
                <w:lang w:val="sr-Cyrl-CS"/>
              </w:rPr>
              <w:t>).</w:t>
            </w:r>
            <w:r w:rsidRPr="00E67647">
              <w:rPr>
                <w:sz w:val="20"/>
              </w:rPr>
              <w:t xml:space="preserve"> “Impossible Witness: The Revelation of the Himmelkommando” in </w:t>
            </w:r>
            <w:r w:rsidRPr="00E67647">
              <w:rPr>
                <w:bCs/>
                <w:i/>
                <w:sz w:val="20"/>
              </w:rPr>
              <w:t>Representation of the Holocaust in the Balkans in Arts and Media</w:t>
            </w:r>
            <w:r w:rsidRPr="00E67647">
              <w:rPr>
                <w:bCs/>
                <w:sz w:val="20"/>
              </w:rPr>
              <w:t>, Beograd, FDU, Diskurs, pp. 1-9</w:t>
            </w:r>
          </w:p>
        </w:tc>
      </w:tr>
      <w:tr w:rsidR="00E67647" w:rsidRPr="00E67647" w:rsidTr="003B2B4A">
        <w:trPr>
          <w:trHeight w:val="227"/>
        </w:trPr>
        <w:tc>
          <w:tcPr>
            <w:tcW w:w="879" w:type="dxa"/>
          </w:tcPr>
          <w:p w:rsidR="00E67647" w:rsidRPr="00E67647" w:rsidRDefault="00E67647" w:rsidP="00E67647">
            <w:pPr>
              <w:rPr>
                <w:sz w:val="20"/>
              </w:rPr>
            </w:pPr>
            <w:r w:rsidRPr="00E67647">
              <w:rPr>
                <w:sz w:val="20"/>
              </w:rPr>
              <w:t>10.</w:t>
            </w:r>
          </w:p>
        </w:tc>
        <w:tc>
          <w:tcPr>
            <w:tcW w:w="9328" w:type="dxa"/>
            <w:gridSpan w:val="9"/>
            <w:shd w:val="clear" w:color="auto" w:fill="auto"/>
          </w:tcPr>
          <w:p w:rsidR="00E67647" w:rsidRPr="00E67647" w:rsidRDefault="00E67647" w:rsidP="00E67647">
            <w:pPr>
              <w:jc w:val="both"/>
              <w:rPr>
                <w:sz w:val="20"/>
              </w:rPr>
            </w:pPr>
            <w:r w:rsidRPr="00E67647">
              <w:rPr>
                <w:sz w:val="20"/>
              </w:rPr>
              <w:t>Daković, Nevena (2008)</w:t>
            </w:r>
            <w:r w:rsidRPr="00E67647">
              <w:rPr>
                <w:sz w:val="20"/>
                <w:lang w:val="sr-Cyrl-CS"/>
              </w:rPr>
              <w:t>.</w:t>
            </w:r>
            <w:r w:rsidRPr="00E67647">
              <w:rPr>
                <w:sz w:val="20"/>
              </w:rPr>
              <w:t xml:space="preserve"> Balkan </w:t>
            </w:r>
            <w:r w:rsidRPr="00E67647">
              <w:rPr>
                <w:i/>
                <w:sz w:val="20"/>
              </w:rPr>
              <w:t>kao filmski zanr:slika, tekst, nacija</w:t>
            </w:r>
            <w:r w:rsidRPr="00E67647">
              <w:rPr>
                <w:sz w:val="20"/>
              </w:rPr>
              <w:t xml:space="preserve">, Beograd: Institut FDU, ISBN 978-86-82101-35-2. </w:t>
            </w:r>
          </w:p>
        </w:tc>
      </w:tr>
      <w:tr w:rsidR="00E67647" w:rsidRPr="00E67647" w:rsidTr="003B2B4A">
        <w:trPr>
          <w:trHeight w:val="227"/>
        </w:trPr>
        <w:tc>
          <w:tcPr>
            <w:tcW w:w="10207" w:type="dxa"/>
            <w:gridSpan w:val="10"/>
            <w:vAlign w:val="center"/>
          </w:tcPr>
          <w:p w:rsidR="00E67647" w:rsidRPr="00E67647" w:rsidRDefault="00E67647" w:rsidP="00E67647">
            <w:pPr>
              <w:tabs>
                <w:tab w:val="left" w:pos="567"/>
              </w:tabs>
              <w:rPr>
                <w:b/>
                <w:sz w:val="20"/>
                <w:lang w:val="sr-Cyrl-CS"/>
              </w:rPr>
            </w:pPr>
            <w:r w:rsidRPr="00E67647">
              <w:rPr>
                <w:b/>
                <w:sz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67647" w:rsidRPr="00E67647" w:rsidTr="003B2B4A">
        <w:trPr>
          <w:trHeight w:val="227"/>
        </w:trPr>
        <w:tc>
          <w:tcPr>
            <w:tcW w:w="2315" w:type="dxa"/>
            <w:gridSpan w:val="4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Укупан број цитата, без аутоцитата</w:t>
            </w:r>
          </w:p>
        </w:tc>
        <w:tc>
          <w:tcPr>
            <w:tcW w:w="7892" w:type="dxa"/>
            <w:gridSpan w:val="6"/>
          </w:tcPr>
          <w:p w:rsidR="00E67647" w:rsidRPr="00E67647" w:rsidRDefault="00E67647" w:rsidP="00E67647">
            <w:pPr>
              <w:rPr>
                <w:sz w:val="20"/>
              </w:rPr>
            </w:pPr>
            <w:r w:rsidRPr="00E67647">
              <w:rPr>
                <w:sz w:val="20"/>
              </w:rPr>
              <w:t>112</w:t>
            </w:r>
          </w:p>
        </w:tc>
      </w:tr>
      <w:tr w:rsidR="00E67647" w:rsidRPr="00E67647" w:rsidTr="003B2B4A">
        <w:trPr>
          <w:trHeight w:val="227"/>
        </w:trPr>
        <w:tc>
          <w:tcPr>
            <w:tcW w:w="2315" w:type="dxa"/>
            <w:gridSpan w:val="4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Укупан број радова са SCI (или SSCI) листе</w:t>
            </w:r>
          </w:p>
        </w:tc>
        <w:tc>
          <w:tcPr>
            <w:tcW w:w="7892" w:type="dxa"/>
            <w:gridSpan w:val="6"/>
          </w:tcPr>
          <w:p w:rsidR="00E67647" w:rsidRPr="00E67647" w:rsidRDefault="00E67647" w:rsidP="00E67647">
            <w:pPr>
              <w:rPr>
                <w:sz w:val="20"/>
                <w:lang w:val="en-US"/>
              </w:rPr>
            </w:pPr>
            <w:r w:rsidRPr="00E67647">
              <w:rPr>
                <w:sz w:val="20"/>
                <w:lang w:val="en-US"/>
              </w:rPr>
              <w:t>15</w:t>
            </w:r>
          </w:p>
        </w:tc>
      </w:tr>
      <w:tr w:rsidR="00E67647" w:rsidRPr="00E67647" w:rsidTr="003B2B4A">
        <w:trPr>
          <w:trHeight w:val="227"/>
        </w:trPr>
        <w:tc>
          <w:tcPr>
            <w:tcW w:w="2315" w:type="dxa"/>
            <w:gridSpan w:val="4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Тренутно учешће на пројектима</w:t>
            </w:r>
          </w:p>
        </w:tc>
        <w:tc>
          <w:tcPr>
            <w:tcW w:w="3903" w:type="dxa"/>
            <w:gridSpan w:val="5"/>
          </w:tcPr>
          <w:p w:rsidR="00E67647" w:rsidRPr="00E67647" w:rsidRDefault="00E67647" w:rsidP="00E67647">
            <w:pPr>
              <w:rPr>
                <w:sz w:val="20"/>
                <w:u w:val="single"/>
              </w:rPr>
            </w:pPr>
            <w:r w:rsidRPr="00E67647">
              <w:rPr>
                <w:sz w:val="20"/>
                <w:u w:val="single"/>
                <w:lang w:val="sr-Cyrl-CS"/>
              </w:rPr>
              <w:t xml:space="preserve">Domaći  </w:t>
            </w:r>
            <w:r w:rsidRPr="00E67647">
              <w:rPr>
                <w:rFonts w:eastAsia="MS Mincho"/>
                <w:i/>
                <w:sz w:val="20"/>
              </w:rPr>
              <w:t xml:space="preserve">Identitet i sećanja: transkulturalni tekstovi dramskih umetnosti i medija, Srbija 1989-2014, </w:t>
            </w:r>
            <w:r w:rsidRPr="00E67647">
              <w:rPr>
                <w:rFonts w:eastAsia="MS Mincho"/>
                <w:sz w:val="20"/>
              </w:rPr>
              <w:t xml:space="preserve"> br. 178012</w:t>
            </w:r>
          </w:p>
        </w:tc>
        <w:tc>
          <w:tcPr>
            <w:tcW w:w="3989" w:type="dxa"/>
          </w:tcPr>
          <w:p w:rsidR="00E67647" w:rsidRPr="00E67647" w:rsidRDefault="00E67647" w:rsidP="00E67647">
            <w:pPr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Тренутно учешће на пројектима</w:t>
            </w:r>
          </w:p>
        </w:tc>
      </w:tr>
      <w:tr w:rsidR="00E67647" w:rsidRPr="00E67647" w:rsidTr="00636564">
        <w:trPr>
          <w:trHeight w:val="1181"/>
        </w:trPr>
        <w:tc>
          <w:tcPr>
            <w:tcW w:w="1643" w:type="dxa"/>
            <w:gridSpan w:val="3"/>
          </w:tcPr>
          <w:p w:rsidR="00E67647" w:rsidRPr="00E67647" w:rsidRDefault="00E67647" w:rsidP="00E67647">
            <w:pPr>
              <w:tabs>
                <w:tab w:val="left" w:pos="10170"/>
              </w:tabs>
              <w:ind w:right="9"/>
              <w:rPr>
                <w:sz w:val="20"/>
                <w:lang w:val="en-US"/>
              </w:rPr>
            </w:pPr>
            <w:r w:rsidRPr="00E67647">
              <w:rPr>
                <w:sz w:val="20"/>
                <w:lang w:val="sr-Cyrl-CS"/>
              </w:rPr>
              <w:t xml:space="preserve">Усавршавања </w:t>
            </w:r>
          </w:p>
        </w:tc>
        <w:tc>
          <w:tcPr>
            <w:tcW w:w="8564" w:type="dxa"/>
            <w:gridSpan w:val="7"/>
          </w:tcPr>
          <w:p w:rsidR="00E67647" w:rsidRPr="00E67647" w:rsidRDefault="00E67647" w:rsidP="00E67647">
            <w:pPr>
              <w:widowControl/>
              <w:autoSpaceDE/>
              <w:autoSpaceDN/>
              <w:adjustRightInd/>
              <w:ind w:left="34"/>
              <w:jc w:val="both"/>
              <w:rPr>
                <w:sz w:val="20"/>
              </w:rPr>
            </w:pPr>
            <w:r w:rsidRPr="00E67647">
              <w:rPr>
                <w:sz w:val="20"/>
              </w:rPr>
              <w:t>2001 British Academy Grant/British Academy Fellowship (University of Warwick)</w:t>
            </w:r>
          </w:p>
          <w:p w:rsidR="00E67647" w:rsidRPr="00E67647" w:rsidRDefault="00E67647" w:rsidP="00E67647">
            <w:pPr>
              <w:widowControl/>
              <w:autoSpaceDE/>
              <w:autoSpaceDN/>
              <w:adjustRightInd/>
              <w:ind w:left="34"/>
              <w:jc w:val="both"/>
              <w:rPr>
                <w:sz w:val="20"/>
              </w:rPr>
            </w:pPr>
            <w:r w:rsidRPr="00E67647">
              <w:rPr>
                <w:sz w:val="20"/>
              </w:rPr>
              <w:t>2002 University of Nottingham Grant (project „Yugoslav Cinema and Novel in the nineties“)</w:t>
            </w:r>
          </w:p>
          <w:p w:rsidR="00E67647" w:rsidRPr="00E67647" w:rsidRDefault="00E67647" w:rsidP="00E67647">
            <w:pPr>
              <w:widowControl/>
              <w:autoSpaceDE/>
              <w:autoSpaceDN/>
              <w:adjustRightInd/>
              <w:ind w:left="34"/>
              <w:jc w:val="both"/>
              <w:rPr>
                <w:sz w:val="20"/>
              </w:rPr>
            </w:pPr>
            <w:r w:rsidRPr="00E67647">
              <w:rPr>
                <w:sz w:val="20"/>
              </w:rPr>
              <w:t>2003 CAS/NEXUS fellowship for the project HOW TO THINK ABOUT THE BALKANS</w:t>
            </w:r>
          </w:p>
          <w:p w:rsidR="00E67647" w:rsidRPr="00E67647" w:rsidRDefault="00E67647" w:rsidP="00E67647">
            <w:pPr>
              <w:widowControl/>
              <w:autoSpaceDE/>
              <w:autoSpaceDN/>
              <w:adjustRightInd/>
              <w:ind w:left="34"/>
              <w:jc w:val="both"/>
              <w:rPr>
                <w:sz w:val="20"/>
              </w:rPr>
            </w:pPr>
            <w:r w:rsidRPr="00E67647">
              <w:rPr>
                <w:sz w:val="20"/>
              </w:rPr>
              <w:t>2003 Norway research Council: Curricular Development at the University of Oslo, Oct 2003</w:t>
            </w:r>
          </w:p>
          <w:p w:rsidR="00E67647" w:rsidRPr="00E67647" w:rsidRDefault="00E67647" w:rsidP="00E67647">
            <w:pPr>
              <w:widowControl/>
              <w:autoSpaceDE/>
              <w:autoSpaceDN/>
              <w:adjustRightInd/>
              <w:ind w:left="34"/>
              <w:jc w:val="both"/>
              <w:rPr>
                <w:sz w:val="20"/>
              </w:rPr>
            </w:pPr>
            <w:r w:rsidRPr="00E67647">
              <w:rPr>
                <w:sz w:val="20"/>
              </w:rPr>
              <w:t>2003-2006 British Academy Fellowship for the project EUROPEAN IDENTITIES ON THE SCREEN</w:t>
            </w:r>
          </w:p>
        </w:tc>
      </w:tr>
      <w:tr w:rsidR="00E67647" w:rsidRPr="00E67647" w:rsidTr="003B2B4A">
        <w:trPr>
          <w:trHeight w:val="227"/>
        </w:trPr>
        <w:tc>
          <w:tcPr>
            <w:tcW w:w="10207" w:type="dxa"/>
            <w:gridSpan w:val="10"/>
          </w:tcPr>
          <w:p w:rsidR="00E67647" w:rsidRPr="00E67647" w:rsidRDefault="00E67647" w:rsidP="00E67647">
            <w:pPr>
              <w:tabs>
                <w:tab w:val="left" w:pos="1877"/>
                <w:tab w:val="left" w:pos="10170"/>
              </w:tabs>
              <w:ind w:right="176"/>
              <w:rPr>
                <w:sz w:val="20"/>
                <w:lang w:val="sr-Cyrl-CS"/>
              </w:rPr>
            </w:pPr>
            <w:r w:rsidRPr="00E67647">
              <w:rPr>
                <w:sz w:val="20"/>
                <w:lang w:val="sr-Cyrl-CS"/>
              </w:rPr>
              <w:t>Други подаци које сматрате релевантним</w:t>
            </w:r>
          </w:p>
        </w:tc>
      </w:tr>
    </w:tbl>
    <w:p w:rsidR="00E67647" w:rsidRPr="00E67647" w:rsidRDefault="00E67647" w:rsidP="00E67647">
      <w:pPr>
        <w:rPr>
          <w:sz w:val="20"/>
          <w:lang w:val="sr-Cyrl-CS"/>
        </w:rPr>
      </w:pPr>
    </w:p>
    <w:p w:rsidR="0091229E" w:rsidRPr="00E67647" w:rsidRDefault="0091229E" w:rsidP="00E67647">
      <w:pPr>
        <w:rPr>
          <w:sz w:val="20"/>
        </w:rPr>
      </w:pPr>
    </w:p>
    <w:sectPr w:rsidR="0091229E" w:rsidRPr="00E67647" w:rsidSect="00E67647">
      <w:pgSz w:w="11907" w:h="16840" w:code="9"/>
      <w:pgMar w:top="142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BB6786"/>
    <w:multiLevelType w:val="hybridMultilevel"/>
    <w:tmpl w:val="2B247DCC"/>
    <w:lvl w:ilvl="0" w:tplc="5FE2E98C">
      <w:start w:val="4"/>
      <w:numFmt w:val="bullet"/>
      <w:pStyle w:val="Literatura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3029B9"/>
    <w:rsid w:val="0011288B"/>
    <w:rsid w:val="001C0FA2"/>
    <w:rsid w:val="003029B9"/>
    <w:rsid w:val="00353679"/>
    <w:rsid w:val="003B2B4A"/>
    <w:rsid w:val="00471658"/>
    <w:rsid w:val="004E47A3"/>
    <w:rsid w:val="0056652B"/>
    <w:rsid w:val="00594D05"/>
    <w:rsid w:val="00636564"/>
    <w:rsid w:val="00691B95"/>
    <w:rsid w:val="006D6983"/>
    <w:rsid w:val="006E0830"/>
    <w:rsid w:val="00714694"/>
    <w:rsid w:val="007C1885"/>
    <w:rsid w:val="007E136E"/>
    <w:rsid w:val="008535FF"/>
    <w:rsid w:val="008D1535"/>
    <w:rsid w:val="0091229E"/>
    <w:rsid w:val="009214D8"/>
    <w:rsid w:val="00925B57"/>
    <w:rsid w:val="009F0B16"/>
    <w:rsid w:val="00A7004B"/>
    <w:rsid w:val="00AD704A"/>
    <w:rsid w:val="00C940C0"/>
    <w:rsid w:val="00CB19F6"/>
    <w:rsid w:val="00D92B0E"/>
    <w:rsid w:val="00E67647"/>
    <w:rsid w:val="00F9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EBA630-0390-4E5C-A116-8B6EB3420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2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Knjigapredmeta1">
    <w:name w:val="Knjiga predmeta 1"/>
    <w:basedOn w:val="TableNormal"/>
    <w:uiPriority w:val="99"/>
    <w:qFormat/>
    <w:rsid w:val="003029B9"/>
    <w:pPr>
      <w:spacing w:after="0" w:line="240" w:lineRule="auto"/>
    </w:pPr>
    <w:rPr>
      <w:rFonts w:ascii="Times New Roman" w:eastAsia="Times New Roman" w:hAnsi="Times New Roman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Literatura">
    <w:name w:val="Literatura"/>
    <w:basedOn w:val="ListParagraph"/>
    <w:link w:val="LiteraturaChar"/>
    <w:qFormat/>
    <w:rsid w:val="003029B9"/>
    <w:pPr>
      <w:widowControl/>
      <w:numPr>
        <w:numId w:val="1"/>
      </w:numPr>
      <w:autoSpaceDE/>
      <w:autoSpaceDN/>
      <w:adjustRightInd/>
      <w:ind w:left="142" w:hanging="142"/>
    </w:pPr>
    <w:rPr>
      <w:rFonts w:eastAsia="Calibri"/>
      <w:sz w:val="20"/>
      <w:lang w:val="en-US" w:eastAsia="en-US"/>
    </w:rPr>
  </w:style>
  <w:style w:type="character" w:customStyle="1" w:styleId="LiteraturaChar">
    <w:name w:val="Literatura Char"/>
    <w:basedOn w:val="DefaultParagraphFont"/>
    <w:link w:val="Literatura"/>
    <w:rsid w:val="003029B9"/>
    <w:rPr>
      <w:rFonts w:ascii="Times New Roman" w:eastAsia="Calibri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3029B9"/>
    <w:pPr>
      <w:ind w:left="720"/>
      <w:contextualSpacing/>
    </w:pPr>
  </w:style>
  <w:style w:type="character" w:styleId="Hyperlink">
    <w:name w:val="Hyperlink"/>
    <w:basedOn w:val="DefaultParagraphFont"/>
    <w:semiHidden/>
    <w:unhideWhenUsed/>
    <w:rsid w:val="004716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</dc:creator>
  <cp:lastModifiedBy>pedja</cp:lastModifiedBy>
  <cp:revision>21</cp:revision>
  <dcterms:created xsi:type="dcterms:W3CDTF">2017-03-11T12:15:00Z</dcterms:created>
  <dcterms:modified xsi:type="dcterms:W3CDTF">2017-06-02T07:24:00Z</dcterms:modified>
</cp:coreProperties>
</file>